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BD" w:rsidRPr="003734E9" w:rsidRDefault="0046243B">
      <w:pPr>
        <w:rPr>
          <w:rFonts w:ascii="Sylfaen" w:hAnsi="Sylfaen"/>
          <w:color w:val="FF0000"/>
          <w:lang w:val="ka-GE"/>
        </w:rPr>
      </w:pPr>
      <w:proofErr w:type="spellStart"/>
      <w:r>
        <w:rPr>
          <w:rFonts w:ascii="Sylfaen" w:hAnsi="Sylfaen"/>
          <w:color w:val="FF0000"/>
        </w:rPr>
        <w:t>პოლიტიკის</w:t>
      </w:r>
      <w:proofErr w:type="spellEnd"/>
      <w:r>
        <w:rPr>
          <w:rFonts w:ascii="Sylfaen" w:hAnsi="Sylfaen"/>
          <w:color w:val="FF0000"/>
        </w:rPr>
        <w:t xml:space="preserve"> </w:t>
      </w:r>
      <w:proofErr w:type="spellStart"/>
      <w:r>
        <w:rPr>
          <w:rFonts w:ascii="Sylfaen" w:hAnsi="Sylfaen"/>
          <w:color w:val="FF0000"/>
        </w:rPr>
        <w:t>მეცნიერების</w:t>
      </w:r>
      <w:proofErr w:type="spellEnd"/>
      <w:r w:rsidR="003734E9">
        <w:rPr>
          <w:rFonts w:ascii="Sylfaen" w:hAnsi="Sylfaen"/>
          <w:color w:val="FF0000"/>
        </w:rPr>
        <w:t xml:space="preserve"> </w:t>
      </w:r>
      <w:proofErr w:type="spellStart"/>
      <w:r w:rsidR="003734E9">
        <w:rPr>
          <w:rFonts w:ascii="Sylfaen" w:hAnsi="Sylfaen"/>
          <w:color w:val="FF0000"/>
        </w:rPr>
        <w:t>სადოქტორო</w:t>
      </w:r>
      <w:proofErr w:type="spellEnd"/>
      <w:r w:rsidR="003734E9">
        <w:rPr>
          <w:rFonts w:ascii="Sylfaen" w:hAnsi="Sylfaen"/>
          <w:color w:val="FF0000"/>
        </w:rPr>
        <w:t xml:space="preserve"> </w:t>
      </w:r>
      <w:proofErr w:type="spellStart"/>
      <w:r w:rsidR="003734E9">
        <w:rPr>
          <w:rFonts w:ascii="Sylfaen" w:hAnsi="Sylfaen"/>
          <w:color w:val="FF0000"/>
        </w:rPr>
        <w:t>პროგრამის</w:t>
      </w:r>
      <w:proofErr w:type="spellEnd"/>
      <w:r w:rsidR="003734E9">
        <w:rPr>
          <w:rFonts w:ascii="Sylfaen" w:hAnsi="Sylfaen"/>
          <w:color w:val="FF0000"/>
        </w:rPr>
        <w:t xml:space="preserve"> </w:t>
      </w:r>
      <w:r w:rsidR="003734E9" w:rsidRPr="003734E9">
        <w:rPr>
          <w:rFonts w:ascii="Sylfaen" w:hAnsi="Sylfaen"/>
          <w:color w:val="FF0000"/>
          <w:lang w:val="ka-GE"/>
        </w:rPr>
        <w:t>სასწავლო გეგმა</w:t>
      </w:r>
    </w:p>
    <w:p w:rsidR="003734E9" w:rsidRDefault="003734E9">
      <w:pPr>
        <w:rPr>
          <w:rFonts w:ascii="Sylfaen" w:hAnsi="Sylfaen"/>
          <w:lang w:val="ka-GE"/>
        </w:rPr>
      </w:pPr>
    </w:p>
    <w:tbl>
      <w:tblPr>
        <w:tblW w:w="11250" w:type="dxa"/>
        <w:tblCellSpacing w:w="20" w:type="dxa"/>
        <w:tblInd w:w="-8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422"/>
        <w:gridCol w:w="2130"/>
        <w:gridCol w:w="964"/>
        <w:gridCol w:w="638"/>
        <w:gridCol w:w="82"/>
        <w:gridCol w:w="720"/>
        <w:gridCol w:w="451"/>
        <w:gridCol w:w="179"/>
        <w:gridCol w:w="415"/>
        <w:gridCol w:w="539"/>
        <w:gridCol w:w="40"/>
        <w:gridCol w:w="196"/>
        <w:gridCol w:w="750"/>
        <w:gridCol w:w="40"/>
        <w:gridCol w:w="1620"/>
      </w:tblGrid>
      <w:tr w:rsidR="003734E9" w:rsidRPr="00EA521E" w:rsidTr="003734E9">
        <w:trPr>
          <w:trHeight w:val="755"/>
          <w:tblCellSpacing w:w="20" w:type="dxa"/>
        </w:trPr>
        <w:tc>
          <w:tcPr>
            <w:tcW w:w="1004" w:type="dxa"/>
            <w:vMerge w:val="restart"/>
            <w:tcBorders>
              <w:right w:val="outset" w:sz="6" w:space="0" w:color="auto"/>
            </w:tcBorders>
            <w:shd w:val="clear" w:color="auto" w:fill="C00000"/>
            <w:textDirection w:val="btLr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113" w:right="-900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საგნის კოდ</w:t>
            </w:r>
            <w:r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ი</w:t>
            </w:r>
          </w:p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vMerge w:val="restart"/>
            <w:tcBorders>
              <w:right w:val="outset" w:sz="6" w:space="0" w:color="auto"/>
            </w:tcBorders>
            <w:shd w:val="clear" w:color="auto" w:fill="C00000"/>
            <w:textDirection w:val="btLr"/>
          </w:tcPr>
          <w:p w:rsidR="003734E9" w:rsidRPr="00422FC1" w:rsidRDefault="003734E9" w:rsidP="00245833">
            <w:pPr>
              <w:spacing w:after="0" w:line="240" w:lineRule="auto"/>
              <w:ind w:left="465" w:right="-143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წინაპირობა</w:t>
            </w:r>
          </w:p>
        </w:tc>
        <w:tc>
          <w:tcPr>
            <w:tcW w:w="20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  <w:textDirection w:val="btLr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143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სასწავლო კომპონენტი</w:t>
            </w:r>
          </w:p>
        </w:tc>
        <w:tc>
          <w:tcPr>
            <w:tcW w:w="4184" w:type="dxa"/>
            <w:gridSpan w:val="10"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Batang" w:hAnsi="Sylfaen" w:cs="Times New Roman"/>
                <w:b/>
                <w:sz w:val="16"/>
                <w:szCs w:val="16"/>
                <w:lang w:val="ka-GE"/>
              </w:rPr>
              <w:t>ECTS კრედიტი/საათი</w:t>
            </w:r>
            <w:r w:rsidRPr="00422FC1">
              <w:rPr>
                <w:rFonts w:ascii="Sylfaen" w:eastAsia="Batang" w:hAnsi="Sylfaen" w:cs="Times New Roman"/>
                <w:b/>
                <w:sz w:val="16"/>
                <w:szCs w:val="16"/>
                <w:vertAlign w:val="superscript"/>
                <w:lang w:val="ka-GE"/>
              </w:rPr>
              <w:footnoteReference w:id="1"/>
            </w:r>
          </w:p>
        </w:tc>
        <w:tc>
          <w:tcPr>
            <w:tcW w:w="2350" w:type="dxa"/>
            <w:gridSpan w:val="3"/>
            <w:vMerge w:val="restart"/>
            <w:tcBorders>
              <w:left w:val="outset" w:sz="6" w:space="0" w:color="auto"/>
            </w:tcBorders>
            <w:shd w:val="clear" w:color="auto" w:fill="C00000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468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სტუდენტის</w:t>
            </w:r>
          </w:p>
          <w:p w:rsidR="003734E9" w:rsidRPr="00422FC1" w:rsidRDefault="003734E9" w:rsidP="00245833">
            <w:pPr>
              <w:spacing w:after="0" w:line="240" w:lineRule="auto"/>
              <w:ind w:right="-468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სასწავლო</w:t>
            </w:r>
          </w:p>
          <w:p w:rsidR="003734E9" w:rsidRPr="00422FC1" w:rsidRDefault="003734E9" w:rsidP="00245833">
            <w:pPr>
              <w:spacing w:after="0" w:line="240" w:lineRule="auto"/>
              <w:ind w:right="-468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დატვირთვა</w:t>
            </w:r>
          </w:p>
        </w:tc>
      </w:tr>
      <w:tr w:rsidR="003734E9" w:rsidRPr="00EA521E" w:rsidTr="003734E9">
        <w:trPr>
          <w:trHeight w:val="755"/>
          <w:tblCellSpacing w:w="20" w:type="dxa"/>
        </w:trPr>
        <w:tc>
          <w:tcPr>
            <w:tcW w:w="1004" w:type="dxa"/>
            <w:vMerge/>
            <w:tcBorders>
              <w:right w:val="outset" w:sz="6" w:space="0" w:color="auto"/>
            </w:tcBorders>
            <w:shd w:val="clear" w:color="auto" w:fill="C00000"/>
            <w:textDirection w:val="btLr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vMerge/>
            <w:tcBorders>
              <w:right w:val="outset" w:sz="6" w:space="0" w:color="auto"/>
            </w:tcBorders>
            <w:shd w:val="clear" w:color="auto" w:fill="C00000"/>
            <w:textDirection w:val="btLr"/>
          </w:tcPr>
          <w:p w:rsidR="003734E9" w:rsidRPr="00422FC1" w:rsidRDefault="003734E9" w:rsidP="00245833">
            <w:pPr>
              <w:spacing w:after="0" w:line="240" w:lineRule="auto"/>
              <w:ind w:left="465" w:right="-143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  <w:textDirection w:val="btLr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143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  <w:textDirection w:val="btLr"/>
          </w:tcPr>
          <w:p w:rsidR="003734E9" w:rsidRPr="00422FC1" w:rsidRDefault="003734E9" w:rsidP="00245833">
            <w:pPr>
              <w:spacing w:after="0" w:line="240" w:lineRule="auto"/>
              <w:ind w:left="465" w:right="-900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113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113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eastAsia="en-GB"/>
              </w:rPr>
              <w:t xml:space="preserve">                                </w:t>
            </w: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პირველი წელი</w:t>
            </w:r>
          </w:p>
          <w:p w:rsidR="003734E9" w:rsidRPr="00422FC1" w:rsidRDefault="003734E9" w:rsidP="00245833">
            <w:pPr>
              <w:spacing w:after="0" w:line="240" w:lineRule="auto"/>
              <w:ind w:right="113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113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121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  <w:textDirection w:val="btLr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მეორე წელი</w:t>
            </w:r>
          </w:p>
          <w:p w:rsidR="003734E9" w:rsidRPr="00422FC1" w:rsidRDefault="003734E9" w:rsidP="00245833">
            <w:pPr>
              <w:spacing w:after="0" w:line="240" w:lineRule="auto"/>
              <w:ind w:left="465" w:right="-900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1329" w:type="dxa"/>
            <w:gridSpan w:val="5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  <w:textDirection w:val="btLr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113" w:right="-900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მესამე წელი</w:t>
            </w:r>
          </w:p>
          <w:p w:rsidR="003734E9" w:rsidRPr="00422FC1" w:rsidRDefault="003734E9" w:rsidP="00245833">
            <w:pPr>
              <w:spacing w:after="0" w:line="240" w:lineRule="auto"/>
              <w:ind w:left="465" w:right="-900"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2350" w:type="dxa"/>
            <w:gridSpan w:val="3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</w:tr>
      <w:tr w:rsidR="003734E9" w:rsidRPr="00EA521E" w:rsidTr="003734E9">
        <w:trPr>
          <w:cantSplit/>
          <w:trHeight w:val="1720"/>
          <w:tblCellSpacing w:w="20" w:type="dxa"/>
        </w:trPr>
        <w:tc>
          <w:tcPr>
            <w:tcW w:w="1004" w:type="dxa"/>
            <w:vMerge/>
            <w:tcBorders>
              <w:right w:val="outset" w:sz="6" w:space="0" w:color="auto"/>
            </w:tcBorders>
            <w:shd w:val="clear" w:color="auto" w:fill="C00000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vMerge/>
            <w:tcBorders>
              <w:right w:val="outset" w:sz="6" w:space="0" w:color="auto"/>
            </w:tcBorders>
            <w:shd w:val="clear" w:color="auto" w:fill="C00000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56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</w:tcPr>
          <w:p w:rsidR="003734E9" w:rsidRPr="00422FC1" w:rsidRDefault="003734E9" w:rsidP="00245833">
            <w:pPr>
              <w:spacing w:after="0" w:line="240" w:lineRule="auto"/>
              <w:ind w:hanging="314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121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329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00000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0000"/>
            <w:textDirection w:val="btLr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784" w:right="-900" w:hanging="1275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საკონტაქტო</w:t>
            </w:r>
          </w:p>
          <w:p w:rsidR="003734E9" w:rsidRPr="00422FC1" w:rsidRDefault="003734E9" w:rsidP="00245833">
            <w:pPr>
              <w:spacing w:after="0" w:line="240" w:lineRule="auto"/>
              <w:ind w:left="784" w:right="-900" w:hanging="1275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საათები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0000"/>
            <w:textDirection w:val="btLr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დამოუკიდებელი</w:t>
            </w:r>
          </w:p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 xml:space="preserve"> სამუშაო</w:t>
            </w:r>
          </w:p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საათები</w:t>
            </w:r>
          </w:p>
        </w:tc>
      </w:tr>
      <w:tr w:rsidR="003734E9" w:rsidRPr="00422FC1" w:rsidTr="003734E9">
        <w:trPr>
          <w:trHeight w:val="144"/>
          <w:tblCellSpacing w:w="20" w:type="dxa"/>
        </w:trPr>
        <w:tc>
          <w:tcPr>
            <w:tcW w:w="1004" w:type="dxa"/>
            <w:vMerge/>
            <w:tcBorders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vMerge/>
            <w:tcBorders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8704" w:type="dxa"/>
            <w:gridSpan w:val="14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სასწავლო კომპონენტი 50 კრედიტი</w:t>
            </w:r>
          </w:p>
        </w:tc>
      </w:tr>
      <w:tr w:rsidR="003734E9" w:rsidRPr="00EA521E" w:rsidTr="003734E9">
        <w:trPr>
          <w:trHeight w:val="144"/>
          <w:tblCellSpacing w:w="20" w:type="dxa"/>
        </w:trPr>
        <w:tc>
          <w:tcPr>
            <w:tcW w:w="1004" w:type="dxa"/>
            <w:vMerge/>
            <w:tcBorders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vMerge/>
            <w:tcBorders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150"/>
              <w:jc w:val="both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20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150"/>
              <w:jc w:val="both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1. სავალდებულო საგნები</w:t>
            </w:r>
          </w:p>
        </w:tc>
        <w:tc>
          <w:tcPr>
            <w:tcW w:w="4184" w:type="dxa"/>
            <w:gridSpan w:val="10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center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სემესტრები</w:t>
            </w:r>
          </w:p>
        </w:tc>
        <w:tc>
          <w:tcPr>
            <w:tcW w:w="710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</w:tr>
      <w:tr w:rsidR="00C86539" w:rsidRPr="00EA521E" w:rsidTr="00C86539">
        <w:trPr>
          <w:trHeight w:val="478"/>
          <w:tblCellSpacing w:w="20" w:type="dxa"/>
        </w:trPr>
        <w:tc>
          <w:tcPr>
            <w:tcW w:w="1004" w:type="dxa"/>
            <w:vMerge/>
            <w:tcBorders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vMerge/>
            <w:tcBorders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20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</w:pP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II</w:t>
            </w: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III</w:t>
            </w: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IV</w:t>
            </w: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VI</w:t>
            </w: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198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198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</w:tr>
      <w:tr w:rsidR="003734E9" w:rsidRPr="00EA521E" w:rsidTr="00C86539">
        <w:trPr>
          <w:trHeight w:val="478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517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/>
              </w:rPr>
              <w:t>PhD</w:t>
            </w:r>
            <w:proofErr w:type="spellStart"/>
            <w:r w:rsidRPr="00422FC1">
              <w:rPr>
                <w:rFonts w:ascii="Sylfaen" w:eastAsia="Calibri" w:hAnsi="Sylfaen" w:cs="Sylfaen"/>
                <w:sz w:val="16"/>
                <w:szCs w:val="16"/>
              </w:rPr>
              <w:t>RSW</w:t>
            </w:r>
            <w:proofErr w:type="spellEnd"/>
            <w:r w:rsidRPr="00422FC1">
              <w:rPr>
                <w:rFonts w:ascii="Sylfaen" w:eastAsia="Calibri" w:hAnsi="Sylfaen" w:cs="Sylfaen"/>
                <w:sz w:val="16"/>
                <w:szCs w:val="16"/>
                <w:lang w:val="ka-GE"/>
              </w:rPr>
              <w:t>02</w:t>
            </w:r>
          </w:p>
        </w:tc>
        <w:tc>
          <w:tcPr>
            <w:tcW w:w="1382" w:type="dxa"/>
            <w:tcBorders>
              <w:right w:val="outset" w:sz="6" w:space="0" w:color="auto"/>
            </w:tcBorders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არ გააჩნია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კვლევა და 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სამეცნიერო წერა 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5/</w:t>
            </w: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125</w:t>
            </w: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36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89</w:t>
            </w:r>
          </w:p>
        </w:tc>
      </w:tr>
      <w:tr w:rsidR="003734E9" w:rsidRPr="00EA521E" w:rsidTr="00C86539">
        <w:trPr>
          <w:trHeight w:val="210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proofErr w:type="spellStart"/>
            <w:r w:rsidRPr="00422FC1">
              <w:rPr>
                <w:rFonts w:ascii="Sylfaen" w:eastAsia="Calibri" w:hAnsi="Sylfaen" w:cs="Times New Roman"/>
                <w:sz w:val="16"/>
                <w:szCs w:val="16"/>
              </w:rPr>
              <w:t>Ph</w:t>
            </w:r>
            <w:proofErr w:type="spellEnd"/>
            <w:r w:rsidRPr="00422FC1">
              <w:rPr>
                <w:rFonts w:ascii="Sylfaen" w:eastAsia="Calibri" w:hAnsi="Sylfaen" w:cs="Times New Roman"/>
                <w:sz w:val="16"/>
                <w:szCs w:val="16"/>
                <w:lang w:val="ka-GE"/>
              </w:rPr>
              <w:t>DMTM03</w:t>
            </w:r>
          </w:p>
        </w:tc>
        <w:tc>
          <w:tcPr>
            <w:tcW w:w="1382" w:type="dxa"/>
            <w:tcBorders>
              <w:right w:val="outset" w:sz="6" w:space="0" w:color="auto"/>
            </w:tcBorders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კვლევა და </w:t>
            </w:r>
          </w:p>
          <w:p w:rsidR="003734E9" w:rsidRPr="00422FC1" w:rsidRDefault="003734E9" w:rsidP="00245833">
            <w:pPr>
              <w:spacing w:after="0" w:line="240" w:lineRule="auto"/>
              <w:ind w:right="-6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სამეცნიერო წერა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6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თვისებრივი კვლევის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მეთოდები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5/125</w:t>
            </w: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20</w:t>
            </w: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105</w:t>
            </w:r>
          </w:p>
        </w:tc>
      </w:tr>
      <w:tr w:rsidR="003734E9" w:rsidRPr="00EA521E" w:rsidTr="00C86539">
        <w:trPr>
          <w:trHeight w:val="210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proofErr w:type="spellStart"/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PhDQRST04</w:t>
            </w:r>
            <w:proofErr w:type="spellEnd"/>
          </w:p>
        </w:tc>
        <w:tc>
          <w:tcPr>
            <w:tcW w:w="1382" w:type="dxa"/>
            <w:tcBorders>
              <w:right w:val="outset" w:sz="6" w:space="0" w:color="auto"/>
            </w:tcBorders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კვლევა და</w:t>
            </w:r>
          </w:p>
          <w:p w:rsidR="003734E9" w:rsidRPr="00422FC1" w:rsidRDefault="003734E9" w:rsidP="00245833">
            <w:pPr>
              <w:spacing w:after="0" w:line="240" w:lineRule="auto"/>
              <w:ind w:right="-15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სამეცნიერო წერა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75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რაოდენობრივი კვლევის მეთოდები და მონაცემების სტატისტიკური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ანალიზი  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684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7/175</w:t>
            </w: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702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60</w:t>
            </w: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115</w:t>
            </w:r>
          </w:p>
        </w:tc>
      </w:tr>
      <w:tr w:rsidR="003734E9" w:rsidRPr="00EA521E" w:rsidTr="00C86539">
        <w:trPr>
          <w:trHeight w:val="210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PhDMTM01</w:t>
            </w:r>
          </w:p>
        </w:tc>
        <w:tc>
          <w:tcPr>
            <w:tcW w:w="1382" w:type="dxa"/>
            <w:tcBorders>
              <w:right w:val="outset" w:sz="6" w:space="0" w:color="auto"/>
            </w:tcBorders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51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არ</w:t>
            </w:r>
          </w:p>
          <w:p w:rsidR="003734E9" w:rsidRPr="00422FC1" w:rsidRDefault="003734E9" w:rsidP="00245833">
            <w:pPr>
              <w:spacing w:after="0" w:line="240" w:lineRule="auto"/>
              <w:ind w:right="-51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გააჩნია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51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სწავლება/სწავლის თანამედროვე მეთოდები</w:t>
            </w:r>
          </w:p>
          <w:p w:rsidR="003734E9" w:rsidRPr="00422FC1" w:rsidRDefault="003734E9" w:rsidP="00245833">
            <w:pPr>
              <w:spacing w:after="0" w:line="240" w:lineRule="auto"/>
              <w:ind w:right="-51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და სტრატეგიები 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5/125</w:t>
            </w: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36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89</w:t>
            </w:r>
          </w:p>
        </w:tc>
      </w:tr>
      <w:tr w:rsidR="003734E9" w:rsidRPr="00EA521E" w:rsidTr="00C86539">
        <w:trPr>
          <w:trHeight w:val="210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proofErr w:type="spellStart"/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PhDTA07</w:t>
            </w:r>
            <w:proofErr w:type="spellEnd"/>
          </w:p>
        </w:tc>
        <w:tc>
          <w:tcPr>
            <w:tcW w:w="1382" w:type="dxa"/>
            <w:tcBorders>
              <w:right w:val="outset" w:sz="6" w:space="0" w:color="auto"/>
            </w:tcBorders>
            <w:vAlign w:val="center"/>
          </w:tcPr>
          <w:p w:rsidR="003734E9" w:rsidRPr="00422FC1" w:rsidRDefault="00C86539" w:rsidP="00245833">
            <w:pPr>
              <w:spacing w:after="0" w:line="240" w:lineRule="auto"/>
              <w:ind w:right="-42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სწავლება</w:t>
            </w:r>
            <w:r w:rsidR="003734E9"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/</w:t>
            </w:r>
          </w:p>
          <w:p w:rsidR="003734E9" w:rsidRPr="00422FC1" w:rsidRDefault="00C86539" w:rsidP="00245833">
            <w:pPr>
              <w:spacing w:after="0" w:line="240" w:lineRule="auto"/>
              <w:ind w:right="-116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სწავლ</w:t>
            </w:r>
            <w:r w:rsidR="003734E9"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ის მეთოდები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42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პროფესორის </w:t>
            </w:r>
          </w:p>
          <w:p w:rsidR="003734E9" w:rsidRPr="00422FC1" w:rsidRDefault="003734E9" w:rsidP="00245833">
            <w:pPr>
              <w:spacing w:after="0" w:line="240" w:lineRule="auto"/>
              <w:ind w:right="-42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ასისტენტობა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5/125</w:t>
            </w: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30</w:t>
            </w: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95</w:t>
            </w:r>
          </w:p>
        </w:tc>
      </w:tr>
      <w:tr w:rsidR="003734E9" w:rsidRPr="00EA521E" w:rsidTr="00C86539">
        <w:trPr>
          <w:trHeight w:val="298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proofErr w:type="spellStart"/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PhDDS08</w:t>
            </w:r>
            <w:proofErr w:type="spellEnd"/>
          </w:p>
        </w:tc>
        <w:tc>
          <w:tcPr>
            <w:tcW w:w="1382" w:type="dxa"/>
            <w:tcBorders>
              <w:right w:val="outset" w:sz="6" w:space="0" w:color="auto"/>
            </w:tcBorders>
            <w:vAlign w:val="center"/>
          </w:tcPr>
          <w:p w:rsidR="003734E9" w:rsidRPr="00422FC1" w:rsidRDefault="003734E9" w:rsidP="00245833">
            <w:pPr>
              <w:spacing w:after="0" w:line="240" w:lineRule="auto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არ გააჩნია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სადოქტორო </w:t>
            </w:r>
          </w:p>
          <w:p w:rsidR="003734E9" w:rsidRPr="00422FC1" w:rsidRDefault="003734E9" w:rsidP="00245833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 xml:space="preserve">სემინარი I 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684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10/250</w:t>
            </w: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C8653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18</w:t>
            </w: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C8653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232</w:t>
            </w:r>
          </w:p>
        </w:tc>
      </w:tr>
      <w:tr w:rsidR="003734E9" w:rsidRPr="00EA521E" w:rsidTr="00C86539">
        <w:trPr>
          <w:trHeight w:val="505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proofErr w:type="spellStart"/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Ph</w:t>
            </w:r>
            <w:proofErr w:type="spellEnd"/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DSMF05</w:t>
            </w:r>
          </w:p>
        </w:tc>
        <w:tc>
          <w:tcPr>
            <w:tcW w:w="1382" w:type="dxa"/>
            <w:tcBorders>
              <w:right w:val="outset" w:sz="6" w:space="0" w:color="auto"/>
            </w:tcBorders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15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არ გააჩნია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15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მეცნიერების მენეჯმენტი, კომერციალიზაცია და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ფონდების მოძიება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5/125</w:t>
            </w: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39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86</w:t>
            </w:r>
          </w:p>
        </w:tc>
      </w:tr>
      <w:tr w:rsidR="003734E9" w:rsidRPr="00EA521E" w:rsidTr="00C86539">
        <w:trPr>
          <w:trHeight w:val="1126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15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proofErr w:type="spellStart"/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PhDSC06</w:t>
            </w:r>
            <w:proofErr w:type="spellEnd"/>
          </w:p>
        </w:tc>
        <w:tc>
          <w:tcPr>
            <w:tcW w:w="1382" w:type="dxa"/>
            <w:tcBorders>
              <w:right w:val="outset" w:sz="6" w:space="0" w:color="auto"/>
            </w:tcBorders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150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არ</w:t>
            </w:r>
            <w:bookmarkStart w:id="0" w:name="_GoBack"/>
            <w:bookmarkEnd w:id="0"/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 გააჩნია 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46243B" w:rsidP="00245833">
            <w:pPr>
              <w:spacing w:after="0" w:line="240" w:lineRule="auto"/>
              <w:ind w:right="-138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6243B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პოლიტიკის მეცნიერების ფუნდამენტური თემები და მიმდინარე დებატები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8/200</w:t>
            </w: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45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155</w:t>
            </w:r>
          </w:p>
        </w:tc>
      </w:tr>
      <w:tr w:rsidR="003734E9" w:rsidRPr="00EA521E" w:rsidTr="00C86539">
        <w:trPr>
          <w:trHeight w:val="210"/>
          <w:tblCellSpacing w:w="20" w:type="dxa"/>
        </w:trPr>
        <w:tc>
          <w:tcPr>
            <w:tcW w:w="4556" w:type="dxa"/>
            <w:gridSpan w:val="3"/>
            <w:tcBorders>
              <w:right w:val="outset" w:sz="6" w:space="0" w:color="auto"/>
            </w:tcBorders>
            <w:shd w:val="clear" w:color="auto" w:fill="F7CAAC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31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lastRenderedPageBreak/>
              <w:t>2. არჩევითი  სასწავლო კურსები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II</w:t>
            </w: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III</w:t>
            </w: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IV</w:t>
            </w: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VI</w:t>
            </w:r>
          </w:p>
        </w:tc>
        <w:tc>
          <w:tcPr>
            <w:tcW w:w="2586" w:type="dxa"/>
            <w:gridSpan w:val="5"/>
            <w:tcBorders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</w:tr>
      <w:tr w:rsidR="003734E9" w:rsidRPr="00EA521E" w:rsidTr="00C86539">
        <w:trPr>
          <w:trHeight w:val="442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717" w:right="-900" w:hanging="127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1.4</w:t>
            </w:r>
            <w:r w:rsidRPr="00422FC1">
              <w:rPr>
                <w:rFonts w:ascii="Calibri" w:eastAsia="Calibri" w:hAnsi="Calibri" w:cs="Times New Roman"/>
                <w:sz w:val="16"/>
                <w:szCs w:val="16"/>
              </w:rPr>
              <w:t xml:space="preserve">          </w:t>
            </w: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PhDDS08</w:t>
            </w:r>
          </w:p>
        </w:tc>
        <w:tc>
          <w:tcPr>
            <w:tcW w:w="1382" w:type="dxa"/>
            <w:tcBorders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სადოქტორო 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სემინარი</w:t>
            </w:r>
            <w:r w:rsidR="00C86539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 I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48"/>
              <w:jc w:val="both"/>
              <w:rPr>
                <w:rFonts w:ascii="Sylfaen" w:eastAsia="Calibri" w:hAnsi="Sylfaen" w:cs="Sylfaen"/>
                <w:bCs/>
                <w:sz w:val="16"/>
                <w:szCs w:val="16"/>
                <w:lang w:eastAsia="en-GB"/>
              </w:rPr>
            </w:pPr>
            <w:r w:rsidRPr="00422FC1">
              <w:rPr>
                <w:rFonts w:ascii="Sylfaen" w:eastAsia="Calibri" w:hAnsi="Sylfaen" w:cs="Sylfaen"/>
                <w:bCs/>
                <w:sz w:val="16"/>
                <w:szCs w:val="16"/>
                <w:lang w:val="ka-GE" w:eastAsia="en-GB"/>
              </w:rPr>
              <w:t xml:space="preserve">სადოქტორო სემინარი </w:t>
            </w:r>
            <w:r w:rsidRPr="00422FC1">
              <w:rPr>
                <w:rFonts w:ascii="Sylfaen" w:eastAsia="Calibri" w:hAnsi="Sylfaen" w:cs="Sylfaen"/>
                <w:bCs/>
                <w:sz w:val="16"/>
                <w:szCs w:val="16"/>
                <w:lang w:eastAsia="en-GB"/>
              </w:rPr>
              <w:t xml:space="preserve">II 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10/250</w:t>
            </w: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C8653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18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C8653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232</w:t>
            </w:r>
          </w:p>
        </w:tc>
      </w:tr>
      <w:tr w:rsidR="00C86539" w:rsidRPr="00EA521E" w:rsidTr="00C86539">
        <w:trPr>
          <w:trHeight w:val="1261"/>
          <w:tblCellSpacing w:w="20" w:type="dxa"/>
        </w:trPr>
        <w:tc>
          <w:tcPr>
            <w:tcW w:w="1004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P</w:t>
            </w:r>
          </w:p>
          <w:p w:rsidR="003734E9" w:rsidRPr="00422FC1" w:rsidRDefault="003734E9" w:rsidP="00245833">
            <w:pPr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proofErr w:type="spellStart"/>
            <w:r w:rsidRPr="00422FC1">
              <w:rPr>
                <w:rFonts w:ascii="Sylfaen" w:eastAsia="Calibri" w:hAnsi="Sylfaen" w:cs="Sylfaen"/>
                <w:sz w:val="16"/>
                <w:szCs w:val="16"/>
                <w:lang w:eastAsia="en-GB"/>
              </w:rPr>
              <w:t>PhDINT09</w:t>
            </w:r>
            <w:proofErr w:type="spellEnd"/>
          </w:p>
        </w:tc>
        <w:tc>
          <w:tcPr>
            <w:tcW w:w="1382" w:type="dxa"/>
            <w:tcBorders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არ გააჩნია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48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უცხო ქვეყნის საგანმანათლებბლო დაწესებულებაში</w:t>
            </w:r>
          </w:p>
          <w:p w:rsidR="003734E9" w:rsidRPr="00422FC1" w:rsidRDefault="003734E9" w:rsidP="00245833">
            <w:pPr>
              <w:spacing w:after="0" w:line="240" w:lineRule="auto"/>
              <w:ind w:right="48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დარგთან დაკავშირებული სადოქტორო</w:t>
            </w:r>
          </w:p>
          <w:p w:rsidR="003734E9" w:rsidRPr="00422FC1" w:rsidRDefault="003734E9" w:rsidP="00245833">
            <w:pPr>
              <w:spacing w:after="0" w:line="240" w:lineRule="auto"/>
              <w:ind w:right="48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კურსი/ების გავლა მინიმუმ 5 </w:t>
            </w:r>
          </w:p>
          <w:p w:rsidR="003734E9" w:rsidRPr="00422FC1" w:rsidRDefault="003734E9" w:rsidP="00245833">
            <w:pPr>
              <w:spacing w:after="0" w:line="240" w:lineRule="auto"/>
              <w:ind w:right="48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კრედიტის მოცულობით 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</w:tr>
      <w:tr w:rsidR="003734E9" w:rsidRPr="00E22D85" w:rsidTr="003734E9">
        <w:trPr>
          <w:trHeight w:val="210"/>
          <w:tblCellSpacing w:w="20" w:type="dxa"/>
        </w:trPr>
        <w:tc>
          <w:tcPr>
            <w:tcW w:w="11170" w:type="dxa"/>
            <w:gridSpan w:val="16"/>
            <w:tcBorders>
              <w:right w:val="outset" w:sz="6" w:space="0" w:color="auto"/>
            </w:tcBorders>
            <w:shd w:val="clear" w:color="auto" w:fill="F4B083" w:themeFill="accent2" w:themeFillTint="99"/>
            <w:vAlign w:val="center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FF0000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sz w:val="16"/>
                <w:szCs w:val="16"/>
                <w:lang w:val="ka-GE" w:eastAsia="en-GB"/>
              </w:rPr>
              <w:t>3.  სამეცნიერო კომპონენტი</w:t>
            </w:r>
          </w:p>
        </w:tc>
      </w:tr>
      <w:tr w:rsidR="003734E9" w:rsidRPr="00EA521E" w:rsidTr="00C86539">
        <w:trPr>
          <w:trHeight w:val="210"/>
          <w:tblCellSpacing w:w="20" w:type="dxa"/>
        </w:trPr>
        <w:tc>
          <w:tcPr>
            <w:tcW w:w="1004" w:type="dxa"/>
            <w:vMerge w:val="restar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tcBorders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პროსპექტუსი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606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  <w:t>კი/არა</w:t>
            </w: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</w:pP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</w:tr>
      <w:tr w:rsidR="003734E9" w:rsidRPr="00EA521E" w:rsidTr="00C86539">
        <w:trPr>
          <w:trHeight w:val="210"/>
          <w:tblCellSpacing w:w="20" w:type="dxa"/>
        </w:trPr>
        <w:tc>
          <w:tcPr>
            <w:tcW w:w="100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tcBorders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  <w:t>პროსპექტუსი</w:t>
            </w: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კოლოქვიუმი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804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  <w:t>კი/არა</w:t>
            </w:r>
          </w:p>
        </w:tc>
        <w:tc>
          <w:tcPr>
            <w:tcW w:w="499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FF0000"/>
                <w:sz w:val="16"/>
                <w:szCs w:val="16"/>
                <w:lang w:val="ka-GE" w:eastAsia="en-GB"/>
              </w:rPr>
            </w:pPr>
          </w:p>
        </w:tc>
        <w:tc>
          <w:tcPr>
            <w:tcW w:w="160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</w:tr>
      <w:tr w:rsidR="003734E9" w:rsidRPr="00EA521E" w:rsidTr="00C86539">
        <w:trPr>
          <w:trHeight w:val="210"/>
          <w:tblCellSpacing w:w="20" w:type="dxa"/>
        </w:trPr>
        <w:tc>
          <w:tcPr>
            <w:tcW w:w="100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734E9" w:rsidRPr="00422FC1" w:rsidRDefault="003734E9" w:rsidP="00245833">
            <w:pPr>
              <w:spacing w:after="0" w:line="240" w:lineRule="auto"/>
              <w:ind w:left="465" w:right="-900" w:hanging="1275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1382" w:type="dxa"/>
            <w:tcBorders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>პროსპექტუსი</w:t>
            </w:r>
          </w:p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კოლოქვიუმი </w:t>
            </w:r>
          </w:p>
          <w:p w:rsidR="003734E9" w:rsidRPr="00422FC1" w:rsidRDefault="00C86539" w:rsidP="00245833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2 </w:t>
            </w:r>
            <w:r w:rsidR="003734E9" w:rsidRPr="00422FC1"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  <w:t xml:space="preserve">საერთაშორისო რეფერირებადი პუბლიკაცია </w:t>
            </w:r>
          </w:p>
          <w:p w:rsidR="003734E9" w:rsidRPr="00422FC1" w:rsidRDefault="003734E9" w:rsidP="00245833">
            <w:pPr>
              <w:spacing w:after="0" w:line="240" w:lineRule="auto"/>
              <w:ind w:right="-234"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20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234"/>
              <w:jc w:val="both"/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</w:pPr>
            <w:r w:rsidRPr="00422FC1">
              <w:rPr>
                <w:rFonts w:ascii="Sylfaen" w:eastAsia="Calibri" w:hAnsi="Sylfaen" w:cs="Sylfaen"/>
                <w:b/>
                <w:bCs/>
                <w:sz w:val="16"/>
                <w:szCs w:val="16"/>
                <w:lang w:val="ka-GE" w:eastAsia="en-GB"/>
              </w:rPr>
              <w:t>სადისერტაციო ნაშრომი</w:t>
            </w: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  <w:tc>
          <w:tcPr>
            <w:tcW w:w="68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59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37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</w:pPr>
          </w:p>
        </w:tc>
        <w:tc>
          <w:tcPr>
            <w:tcW w:w="539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000000"/>
                <w:sz w:val="16"/>
                <w:szCs w:val="16"/>
                <w:lang w:val="ka-GE" w:eastAsia="en-GB"/>
              </w:rPr>
            </w:pPr>
          </w:p>
        </w:tc>
        <w:tc>
          <w:tcPr>
            <w:tcW w:w="946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422FC1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color w:val="FF0000"/>
                <w:sz w:val="16"/>
                <w:szCs w:val="16"/>
                <w:lang w:val="ka-GE" w:eastAsia="en-GB"/>
              </w:rPr>
            </w:pP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734E9" w:rsidRPr="003734E9" w:rsidRDefault="003734E9" w:rsidP="00245833">
            <w:pPr>
              <w:spacing w:after="0" w:line="240" w:lineRule="auto"/>
              <w:ind w:right="-900"/>
              <w:jc w:val="both"/>
              <w:rPr>
                <w:rFonts w:ascii="Sylfaen" w:eastAsia="Calibri" w:hAnsi="Sylfaen" w:cs="Sylfaen"/>
                <w:sz w:val="16"/>
                <w:szCs w:val="16"/>
                <w:lang w:eastAsia="en-GB"/>
              </w:rPr>
            </w:pPr>
          </w:p>
        </w:tc>
      </w:tr>
    </w:tbl>
    <w:p w:rsidR="003734E9" w:rsidRPr="003734E9" w:rsidRDefault="003734E9">
      <w:pPr>
        <w:rPr>
          <w:rFonts w:ascii="Sylfaen" w:hAnsi="Sylfaen"/>
          <w:lang w:val="ka-GE"/>
        </w:rPr>
      </w:pPr>
    </w:p>
    <w:sectPr w:rsidR="003734E9" w:rsidRPr="0037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11" w:rsidRDefault="00AF0911" w:rsidP="003734E9">
      <w:pPr>
        <w:spacing w:after="0" w:line="240" w:lineRule="auto"/>
      </w:pPr>
      <w:r>
        <w:separator/>
      </w:r>
    </w:p>
  </w:endnote>
  <w:endnote w:type="continuationSeparator" w:id="0">
    <w:p w:rsidR="00AF0911" w:rsidRDefault="00AF0911" w:rsidP="0037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11" w:rsidRDefault="00AF0911" w:rsidP="003734E9">
      <w:pPr>
        <w:spacing w:after="0" w:line="240" w:lineRule="auto"/>
      </w:pPr>
      <w:r>
        <w:separator/>
      </w:r>
    </w:p>
  </w:footnote>
  <w:footnote w:type="continuationSeparator" w:id="0">
    <w:p w:rsidR="00AF0911" w:rsidRDefault="00AF0911" w:rsidP="003734E9">
      <w:pPr>
        <w:spacing w:after="0" w:line="240" w:lineRule="auto"/>
      </w:pPr>
      <w:r>
        <w:continuationSeparator/>
      </w:r>
    </w:p>
  </w:footnote>
  <w:footnote w:id="1">
    <w:p w:rsidR="003734E9" w:rsidRPr="003938F8" w:rsidRDefault="003734E9" w:rsidP="003734E9">
      <w:pPr>
        <w:autoSpaceDE w:val="0"/>
        <w:autoSpaceDN w:val="0"/>
        <w:adjustRightInd w:val="0"/>
        <w:ind w:left="-142" w:right="-468"/>
        <w:jc w:val="both"/>
        <w:rPr>
          <w:rFonts w:ascii="Sylfaen" w:hAnsi="Sylfaen"/>
          <w:sz w:val="14"/>
          <w:szCs w:val="14"/>
          <w:lang w:val="ka-GE" w:eastAsia="ru-RU"/>
        </w:rPr>
      </w:pPr>
      <w:r w:rsidRPr="00823AF5">
        <w:rPr>
          <w:rStyle w:val="FootnoteReference"/>
          <w:sz w:val="20"/>
          <w:szCs w:val="20"/>
        </w:rPr>
        <w:footnoteRef/>
      </w:r>
      <w:r w:rsidRPr="003938F8">
        <w:rPr>
          <w:rFonts w:ascii="Sylfaen" w:hAnsi="Sylfaen"/>
          <w:sz w:val="14"/>
          <w:szCs w:val="14"/>
          <w:lang w:val="ka-GE" w:eastAsia="ru-RU"/>
        </w:rPr>
        <w:t xml:space="preserve"> კრედიტი - ერთეული, რომელიც გამოხატავს სტუდენტისათვის საჭირო სასწავლო დატვირთვას და რომლის მიღებაც შესაძლებელია სწავლის შედეგების მიღწევის შემდეგ.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E9"/>
    <w:rsid w:val="001872F3"/>
    <w:rsid w:val="002A68BD"/>
    <w:rsid w:val="003734E9"/>
    <w:rsid w:val="0046243B"/>
    <w:rsid w:val="00AF0911"/>
    <w:rsid w:val="00C8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9164"/>
  <w15:chartTrackingRefBased/>
  <w15:docId w15:val="{B594C6BF-B702-459F-B533-20A3E1F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73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NatiaT</dc:creator>
  <cp:keywords/>
  <dc:description/>
  <cp:lastModifiedBy>NatiaT</cp:lastModifiedBy>
  <cp:revision>3</cp:revision>
  <dcterms:created xsi:type="dcterms:W3CDTF">2021-12-15T11:51:00Z</dcterms:created>
  <dcterms:modified xsi:type="dcterms:W3CDTF">2022-01-09T18:09:00Z</dcterms:modified>
</cp:coreProperties>
</file>